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30" w:rsidRDefault="00FC3E1D" w:rsidP="00A702A5">
      <w:pPr>
        <w:jc w:val="center"/>
      </w:pPr>
      <w:r>
        <w:rPr>
          <w:noProof/>
          <w:lang w:val="en-GB" w:eastAsia="en-GB"/>
        </w:rPr>
        <w:drawing>
          <wp:inline distT="0" distB="0" distL="0" distR="0">
            <wp:extent cx="2609850" cy="180975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09850" cy="1809750"/>
                    </a:xfrm>
                    <a:prstGeom prst="rect">
                      <a:avLst/>
                    </a:prstGeom>
                    <a:ln/>
                  </pic:spPr>
                </pic:pic>
              </a:graphicData>
            </a:graphic>
          </wp:inline>
        </w:drawing>
      </w:r>
    </w:p>
    <w:p w:rsidR="00091730" w:rsidRDefault="00FC3E1D" w:rsidP="00A702A5">
      <w:pPr>
        <w:jc w:val="center"/>
        <w:rPr>
          <w:rFonts w:ascii="Calibri" w:eastAsia="Calibri" w:hAnsi="Calibri" w:cs="Calibri"/>
          <w:b/>
          <w:color w:val="002060"/>
        </w:rPr>
      </w:pPr>
      <w:r>
        <w:rPr>
          <w:rFonts w:ascii="Calibri" w:eastAsia="Calibri" w:hAnsi="Calibri" w:cs="Calibri"/>
          <w:b/>
          <w:color w:val="002060"/>
        </w:rPr>
        <w:t xml:space="preserve">PARTICIPATION CALL for the SEA-EU </w:t>
      </w:r>
      <w:r w:rsidR="007172A5">
        <w:rPr>
          <w:rFonts w:ascii="Calibri" w:eastAsia="Calibri" w:hAnsi="Calibri" w:cs="Calibri"/>
          <w:b/>
          <w:color w:val="002060"/>
        </w:rPr>
        <w:t xml:space="preserve">Service Learning </w:t>
      </w:r>
      <w:r>
        <w:rPr>
          <w:rFonts w:ascii="Calibri" w:eastAsia="Calibri" w:hAnsi="Calibri" w:cs="Calibri"/>
          <w:b/>
          <w:color w:val="002060"/>
        </w:rPr>
        <w:t>Conference</w:t>
      </w:r>
    </w:p>
    <w:p w:rsidR="00091730" w:rsidRDefault="00091730" w:rsidP="00A702A5">
      <w:pPr>
        <w:jc w:val="center"/>
        <w:rPr>
          <w:rFonts w:ascii="Calibri" w:eastAsia="Calibri" w:hAnsi="Calibri" w:cs="Calibri"/>
          <w:b/>
          <w:color w:val="002060"/>
        </w:rPr>
      </w:pPr>
    </w:p>
    <w:p w:rsidR="00091730" w:rsidRDefault="00FC3E1D" w:rsidP="00A702A5">
      <w:pPr>
        <w:jc w:val="center"/>
        <w:rPr>
          <w:rFonts w:ascii="Calibri" w:eastAsia="Calibri" w:hAnsi="Calibri" w:cs="Calibri"/>
          <w:b/>
          <w:color w:val="002060"/>
          <w:sz w:val="32"/>
          <w:szCs w:val="32"/>
        </w:rPr>
      </w:pPr>
      <w:r>
        <w:rPr>
          <w:rFonts w:ascii="Calibri" w:eastAsia="Calibri" w:hAnsi="Calibri" w:cs="Calibri"/>
          <w:b/>
          <w:color w:val="002060"/>
          <w:sz w:val="32"/>
          <w:szCs w:val="32"/>
        </w:rPr>
        <w:t>Community-engaged University</w:t>
      </w:r>
    </w:p>
    <w:p w:rsidR="00091730" w:rsidRDefault="00FC3E1D" w:rsidP="00A702A5">
      <w:pPr>
        <w:jc w:val="center"/>
        <w:rPr>
          <w:rFonts w:ascii="Calibri" w:eastAsia="Calibri" w:hAnsi="Calibri" w:cs="Calibri"/>
          <w:b/>
          <w:color w:val="002060"/>
        </w:rPr>
      </w:pPr>
      <w:r>
        <w:rPr>
          <w:rFonts w:ascii="Calibri" w:eastAsia="Calibri" w:hAnsi="Calibri" w:cs="Calibri"/>
          <w:b/>
          <w:color w:val="002060"/>
        </w:rPr>
        <w:t>Split, Croatia, 20</w:t>
      </w:r>
      <w:r>
        <w:rPr>
          <w:rFonts w:ascii="Calibri" w:eastAsia="Calibri" w:hAnsi="Calibri" w:cs="Calibri"/>
          <w:b/>
          <w:color w:val="002060"/>
          <w:vertAlign w:val="superscript"/>
        </w:rPr>
        <w:t>th</w:t>
      </w:r>
      <w:r>
        <w:rPr>
          <w:rFonts w:ascii="Calibri" w:eastAsia="Calibri" w:hAnsi="Calibri" w:cs="Calibri"/>
          <w:b/>
          <w:color w:val="002060"/>
        </w:rPr>
        <w:t xml:space="preserve"> May 2022</w:t>
      </w:r>
    </w:p>
    <w:p w:rsidR="00091730" w:rsidRDefault="00091730" w:rsidP="00A702A5">
      <w:pPr>
        <w:jc w:val="both"/>
        <w:rPr>
          <w:rFonts w:ascii="Calibri" w:eastAsia="Calibri" w:hAnsi="Calibri" w:cs="Calibri"/>
          <w:b/>
          <w:color w:val="002060"/>
        </w:rPr>
      </w:pPr>
    </w:p>
    <w:tbl>
      <w:tblPr>
        <w:tblStyle w:val="a"/>
        <w:tblW w:w="918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9180"/>
      </w:tblGrid>
      <w:tr w:rsidR="00091730" w:rsidTr="000917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single" w:sz="24" w:space="0" w:color="00B050"/>
              <w:left w:val="single" w:sz="24" w:space="0" w:color="00B050"/>
              <w:bottom w:val="single" w:sz="24" w:space="0" w:color="00B050"/>
              <w:right w:val="single" w:sz="24" w:space="0" w:color="00B050"/>
            </w:tcBorders>
          </w:tcPr>
          <w:p w:rsidR="00091730" w:rsidRPr="00A702A5" w:rsidRDefault="00FC3E1D" w:rsidP="00A702A5">
            <w:pPr>
              <w:jc w:val="both"/>
              <w:rPr>
                <w:color w:val="002060"/>
                <w:lang w:val="en-GB"/>
              </w:rPr>
            </w:pPr>
            <w:bookmarkStart w:id="0" w:name="_heading=h.gjdgxs" w:colFirst="0" w:colLast="0"/>
            <w:bookmarkEnd w:id="0"/>
            <w:r w:rsidRPr="00A702A5">
              <w:rPr>
                <w:b w:val="0"/>
                <w:color w:val="002060"/>
                <w:lang w:val="en-GB"/>
              </w:rPr>
              <w:t xml:space="preserve">The international professional </w:t>
            </w:r>
            <w:r w:rsidR="00A702A5" w:rsidRPr="00A702A5">
              <w:rPr>
                <w:b w:val="0"/>
                <w:color w:val="002060"/>
                <w:lang w:val="en-GB"/>
              </w:rPr>
              <w:t xml:space="preserve">and scientific </w:t>
            </w:r>
            <w:r w:rsidR="007172A5" w:rsidRPr="00A702A5">
              <w:rPr>
                <w:b w:val="0"/>
                <w:color w:val="002060"/>
                <w:lang w:val="en-GB"/>
              </w:rPr>
              <w:t xml:space="preserve">Service Learning </w:t>
            </w:r>
            <w:r w:rsidR="00A702A5" w:rsidRPr="00A702A5">
              <w:rPr>
                <w:b w:val="0"/>
                <w:color w:val="002060"/>
                <w:lang w:val="en-GB"/>
              </w:rPr>
              <w:t>Conference</w:t>
            </w:r>
            <w:r w:rsidRPr="00A702A5">
              <w:rPr>
                <w:b w:val="0"/>
                <w:color w:val="002060"/>
                <w:lang w:val="en-GB"/>
              </w:rPr>
              <w:t xml:space="preserve"> </w:t>
            </w:r>
            <w:r w:rsidRPr="00A702A5">
              <w:rPr>
                <w:color w:val="002060"/>
                <w:lang w:val="en-GB"/>
              </w:rPr>
              <w:t>Community-engaged University</w:t>
            </w:r>
            <w:r w:rsidRPr="00A702A5">
              <w:rPr>
                <w:b w:val="0"/>
                <w:color w:val="002060"/>
                <w:lang w:val="en-GB"/>
              </w:rPr>
              <w:t xml:space="preserve"> is an event organized by the European University of the Seas (SEA-EU) alliance. The objective of the SEA-EU Service Learning (SL) conference is to bring together policy makers, </w:t>
            </w:r>
            <w:r w:rsidR="00F06E46">
              <w:rPr>
                <w:b w:val="0"/>
                <w:color w:val="002060"/>
                <w:lang w:val="en-GB"/>
              </w:rPr>
              <w:t xml:space="preserve">teachers, </w:t>
            </w:r>
            <w:bookmarkStart w:id="1" w:name="_GoBack"/>
            <w:bookmarkEnd w:id="1"/>
            <w:r w:rsidRPr="00A702A5">
              <w:rPr>
                <w:b w:val="0"/>
                <w:color w:val="002060"/>
                <w:lang w:val="en-GB"/>
              </w:rPr>
              <w:t>researchers, students and practitioners from various aspects of Service Learning with the idea to increase the number and the quality of Service Learning activities in the SEA-EU universities. Service Learning will be presented as a tool that can be used in the process of creating an engaged university.</w:t>
            </w:r>
          </w:p>
          <w:p w:rsidR="00091730" w:rsidRPr="00A702A5" w:rsidRDefault="00FC3E1D" w:rsidP="00A702A5">
            <w:pPr>
              <w:jc w:val="both"/>
              <w:rPr>
                <w:color w:val="002060"/>
                <w:lang w:val="en-GB"/>
              </w:rPr>
            </w:pPr>
            <w:r w:rsidRPr="00A702A5">
              <w:rPr>
                <w:b w:val="0"/>
                <w:color w:val="002060"/>
                <w:lang w:val="en-GB"/>
              </w:rPr>
              <w:t>This call is open to all kinds of contributors willing to support the idea of creating an engaged university. This invitation goes to all the people willing to support this idea with any kind of contributions to support this action. Possible formats for the conference proceedings can be: posters, articles, practice reports, discussion papers, storytelling, SL course material... (there are no restrictions).</w:t>
            </w:r>
          </w:p>
          <w:p w:rsidR="00091730" w:rsidRPr="00A702A5" w:rsidRDefault="00FC3E1D" w:rsidP="00A702A5">
            <w:pPr>
              <w:jc w:val="both"/>
              <w:rPr>
                <w:color w:val="002060"/>
                <w:lang w:val="en-GB"/>
              </w:rPr>
            </w:pPr>
            <w:r w:rsidRPr="00A702A5">
              <w:rPr>
                <w:color w:val="002060"/>
                <w:lang w:val="en-GB"/>
              </w:rPr>
              <w:t>All submitted papers according to the proposed form will be published in the online conference proceedings.</w:t>
            </w:r>
          </w:p>
          <w:p w:rsidR="00091730" w:rsidRPr="00A702A5" w:rsidRDefault="00FC3E1D" w:rsidP="00A702A5">
            <w:pPr>
              <w:jc w:val="both"/>
              <w:rPr>
                <w:color w:val="002060"/>
                <w:lang w:val="en-GB"/>
              </w:rPr>
            </w:pPr>
            <w:r w:rsidRPr="00A702A5">
              <w:rPr>
                <w:b w:val="0"/>
                <w:color w:val="002060"/>
                <w:lang w:val="en-GB"/>
              </w:rPr>
              <w:t xml:space="preserve">The conference participation is </w:t>
            </w:r>
            <w:r w:rsidRPr="00A702A5">
              <w:rPr>
                <w:color w:val="002060"/>
                <w:lang w:val="en-GB"/>
              </w:rPr>
              <w:t>free of charge.</w:t>
            </w:r>
          </w:p>
          <w:p w:rsidR="00091730" w:rsidRPr="00A702A5" w:rsidRDefault="00091730" w:rsidP="00A702A5">
            <w:pPr>
              <w:jc w:val="both"/>
              <w:rPr>
                <w:color w:val="002060"/>
                <w:lang w:val="en-GB"/>
              </w:rPr>
            </w:pPr>
          </w:p>
          <w:p w:rsidR="00091730" w:rsidRPr="00A702A5" w:rsidRDefault="00FC3E1D" w:rsidP="00A702A5">
            <w:pPr>
              <w:jc w:val="both"/>
              <w:rPr>
                <w:color w:val="002060"/>
                <w:u w:val="single"/>
                <w:lang w:val="en-GB"/>
              </w:rPr>
            </w:pPr>
            <w:r w:rsidRPr="00A702A5">
              <w:rPr>
                <w:b w:val="0"/>
                <w:color w:val="002060"/>
                <w:lang w:val="en-GB"/>
              </w:rPr>
              <w:t xml:space="preserve">Registration: </w:t>
            </w:r>
            <w:hyperlink r:id="rId9">
              <w:r w:rsidRPr="00A702A5">
                <w:rPr>
                  <w:b w:val="0"/>
                  <w:color w:val="002060"/>
                  <w:u w:val="single"/>
                  <w:lang w:val="en-GB"/>
                </w:rPr>
                <w:t>here</w:t>
              </w:r>
            </w:hyperlink>
          </w:p>
          <w:p w:rsidR="00A702A5" w:rsidRPr="00A702A5" w:rsidRDefault="00A702A5" w:rsidP="00A702A5">
            <w:pPr>
              <w:jc w:val="both"/>
              <w:rPr>
                <w:color w:val="002060"/>
                <w:lang w:val="en-GB"/>
              </w:rPr>
            </w:pPr>
          </w:p>
          <w:p w:rsidR="00091730" w:rsidRPr="00A702A5" w:rsidRDefault="00FC3E1D" w:rsidP="00A702A5">
            <w:pPr>
              <w:jc w:val="both"/>
              <w:rPr>
                <w:color w:val="002060"/>
                <w:lang w:val="en-GB"/>
              </w:rPr>
            </w:pPr>
            <w:r w:rsidRPr="00A702A5">
              <w:rPr>
                <w:color w:val="002060"/>
                <w:lang w:val="en-GB"/>
              </w:rPr>
              <w:t>Deadlines:</w:t>
            </w:r>
          </w:p>
          <w:p w:rsidR="00091730" w:rsidRPr="00A702A5" w:rsidRDefault="00FC3E1D" w:rsidP="00A702A5">
            <w:pPr>
              <w:jc w:val="both"/>
              <w:rPr>
                <w:color w:val="002060"/>
                <w:lang w:val="en-GB"/>
              </w:rPr>
            </w:pPr>
            <w:r w:rsidRPr="00A702A5">
              <w:rPr>
                <w:b w:val="0"/>
                <w:color w:val="002060"/>
                <w:lang w:val="en-GB"/>
              </w:rPr>
              <w:t>10</w:t>
            </w:r>
            <w:r w:rsidRPr="00A702A5">
              <w:rPr>
                <w:b w:val="0"/>
                <w:color w:val="002060"/>
                <w:vertAlign w:val="superscript"/>
                <w:lang w:val="en-GB"/>
              </w:rPr>
              <w:t>th</w:t>
            </w:r>
            <w:r w:rsidRPr="00A702A5">
              <w:rPr>
                <w:b w:val="0"/>
                <w:color w:val="002060"/>
                <w:lang w:val="en-GB"/>
              </w:rPr>
              <w:t xml:space="preserve"> March 2022 – Abstract submission</w:t>
            </w:r>
          </w:p>
          <w:p w:rsidR="00091730" w:rsidRPr="00A702A5" w:rsidRDefault="00FC3E1D" w:rsidP="00A702A5">
            <w:pPr>
              <w:jc w:val="both"/>
              <w:rPr>
                <w:color w:val="002060"/>
                <w:lang w:val="en-GB"/>
              </w:rPr>
            </w:pPr>
            <w:r w:rsidRPr="00A702A5">
              <w:rPr>
                <w:b w:val="0"/>
                <w:color w:val="002060"/>
                <w:lang w:val="en-GB"/>
              </w:rPr>
              <w:t>31</w:t>
            </w:r>
            <w:r w:rsidRPr="00A702A5">
              <w:rPr>
                <w:b w:val="0"/>
                <w:color w:val="002060"/>
                <w:vertAlign w:val="superscript"/>
                <w:lang w:val="en-GB"/>
              </w:rPr>
              <w:t>st</w:t>
            </w:r>
            <w:r w:rsidRPr="00A702A5">
              <w:rPr>
                <w:b w:val="0"/>
                <w:color w:val="002060"/>
                <w:lang w:val="en-GB"/>
              </w:rPr>
              <w:t xml:space="preserve"> March 2022 – Abstract approval</w:t>
            </w:r>
          </w:p>
          <w:p w:rsidR="00091730" w:rsidRPr="00A702A5" w:rsidRDefault="00FC3E1D" w:rsidP="00A702A5">
            <w:pPr>
              <w:jc w:val="both"/>
              <w:rPr>
                <w:color w:val="002060"/>
                <w:lang w:val="en-GB"/>
              </w:rPr>
            </w:pPr>
            <w:r w:rsidRPr="00A702A5">
              <w:rPr>
                <w:b w:val="0"/>
                <w:color w:val="002060"/>
                <w:lang w:val="en-GB"/>
              </w:rPr>
              <w:t>01</w:t>
            </w:r>
            <w:r w:rsidRPr="00A702A5">
              <w:rPr>
                <w:b w:val="0"/>
                <w:color w:val="002060"/>
                <w:vertAlign w:val="superscript"/>
                <w:lang w:val="en-GB"/>
              </w:rPr>
              <w:t>st</w:t>
            </w:r>
            <w:r w:rsidRPr="00A702A5">
              <w:rPr>
                <w:b w:val="0"/>
                <w:color w:val="002060"/>
                <w:lang w:val="en-GB"/>
              </w:rPr>
              <w:t xml:space="preserve"> May2022 – Full paper</w:t>
            </w:r>
          </w:p>
          <w:p w:rsidR="00091730" w:rsidRPr="00A702A5" w:rsidRDefault="00FC3E1D" w:rsidP="00A702A5">
            <w:pPr>
              <w:jc w:val="both"/>
              <w:rPr>
                <w:color w:val="002060"/>
                <w:lang w:val="en-GB"/>
              </w:rPr>
            </w:pPr>
            <w:r w:rsidRPr="00A702A5">
              <w:rPr>
                <w:b w:val="0"/>
                <w:color w:val="002060"/>
                <w:lang w:val="en-GB"/>
              </w:rPr>
              <w:t>20</w:t>
            </w:r>
            <w:r w:rsidRPr="00A702A5">
              <w:rPr>
                <w:b w:val="0"/>
                <w:color w:val="002060"/>
                <w:vertAlign w:val="superscript"/>
                <w:lang w:val="en-GB"/>
              </w:rPr>
              <w:t>th</w:t>
            </w:r>
            <w:r w:rsidRPr="00A702A5">
              <w:rPr>
                <w:b w:val="0"/>
                <w:color w:val="002060"/>
                <w:lang w:val="en-GB"/>
              </w:rPr>
              <w:t xml:space="preserve"> May 2022 – Conference</w:t>
            </w:r>
          </w:p>
          <w:p w:rsidR="00091730" w:rsidRPr="00A702A5" w:rsidRDefault="00091730" w:rsidP="00A702A5">
            <w:pPr>
              <w:jc w:val="center"/>
              <w:rPr>
                <w:color w:val="002060"/>
                <w:lang w:val="en-GB"/>
              </w:rPr>
            </w:pPr>
          </w:p>
          <w:p w:rsidR="00091730" w:rsidRPr="00A702A5" w:rsidRDefault="00FC3E1D" w:rsidP="00A702A5">
            <w:pPr>
              <w:jc w:val="center"/>
              <w:rPr>
                <w:color w:val="002060"/>
                <w:lang w:val="en-GB"/>
              </w:rPr>
            </w:pPr>
            <w:r w:rsidRPr="00A702A5">
              <w:rPr>
                <w:b w:val="0"/>
                <w:color w:val="002060"/>
                <w:lang w:val="en-GB"/>
              </w:rPr>
              <w:t>More info: seaeu@unist.hr</w:t>
            </w:r>
          </w:p>
          <w:p w:rsidR="00091730" w:rsidRDefault="00091730" w:rsidP="00A702A5">
            <w:pPr>
              <w:jc w:val="both"/>
              <w:rPr>
                <w:color w:val="002060"/>
              </w:rPr>
            </w:pPr>
          </w:p>
        </w:tc>
      </w:tr>
    </w:tbl>
    <w:p w:rsidR="00106196" w:rsidRDefault="00106196" w:rsidP="00A702A5">
      <w:pPr>
        <w:jc w:val="both"/>
        <w:rPr>
          <w:b/>
        </w:rPr>
      </w:pPr>
    </w:p>
    <w:p w:rsidR="00A702A5" w:rsidRDefault="00A702A5" w:rsidP="00A702A5">
      <w:pPr>
        <w:jc w:val="both"/>
        <w:rPr>
          <w:b/>
        </w:rPr>
      </w:pPr>
    </w:p>
    <w:p w:rsidR="00091730" w:rsidRDefault="00FC3E1D" w:rsidP="00A702A5">
      <w:pPr>
        <w:jc w:val="both"/>
        <w:rPr>
          <w:b/>
        </w:rPr>
      </w:pPr>
      <w:r>
        <w:rPr>
          <w:b/>
        </w:rPr>
        <w:t>CONFERENCE TOPICS</w:t>
      </w:r>
    </w:p>
    <w:p w:rsidR="00091730" w:rsidRDefault="00091730" w:rsidP="00A702A5">
      <w:pPr>
        <w:jc w:val="both"/>
        <w:rPr>
          <w:b/>
        </w:rPr>
      </w:pPr>
    </w:p>
    <w:p w:rsidR="00091730" w:rsidRDefault="00FC3E1D" w:rsidP="00A702A5">
      <w:pPr>
        <w:numPr>
          <w:ilvl w:val="0"/>
          <w:numId w:val="1"/>
        </w:numPr>
        <w:pBdr>
          <w:top w:val="nil"/>
          <w:left w:val="nil"/>
          <w:bottom w:val="nil"/>
          <w:right w:val="nil"/>
          <w:between w:val="nil"/>
        </w:pBdr>
        <w:jc w:val="both"/>
      </w:pPr>
      <w:r>
        <w:t>Engaged university – HEI's perspective</w:t>
      </w:r>
    </w:p>
    <w:p w:rsidR="00091730" w:rsidRDefault="00FC3E1D" w:rsidP="00A702A5">
      <w:pPr>
        <w:numPr>
          <w:ilvl w:val="0"/>
          <w:numId w:val="1"/>
        </w:numPr>
        <w:pBdr>
          <w:top w:val="nil"/>
          <w:left w:val="nil"/>
          <w:bottom w:val="nil"/>
          <w:right w:val="nil"/>
          <w:between w:val="nil"/>
        </w:pBdr>
        <w:jc w:val="both"/>
      </w:pPr>
      <w:r>
        <w:t>The role of NGOs in the development of an engaged university</w:t>
      </w:r>
    </w:p>
    <w:p w:rsidR="00091730" w:rsidRDefault="00FC3E1D" w:rsidP="00A702A5">
      <w:pPr>
        <w:numPr>
          <w:ilvl w:val="0"/>
          <w:numId w:val="1"/>
        </w:numPr>
        <w:pBdr>
          <w:top w:val="nil"/>
          <w:left w:val="nil"/>
          <w:bottom w:val="nil"/>
          <w:right w:val="nil"/>
          <w:between w:val="nil"/>
        </w:pBdr>
        <w:jc w:val="both"/>
      </w:pPr>
      <w:r>
        <w:t>Impacts of community-engaged university</w:t>
      </w:r>
    </w:p>
    <w:p w:rsidR="00091730" w:rsidRDefault="00FC3E1D" w:rsidP="00A702A5">
      <w:pPr>
        <w:numPr>
          <w:ilvl w:val="0"/>
          <w:numId w:val="1"/>
        </w:numPr>
        <w:pBdr>
          <w:top w:val="nil"/>
          <w:left w:val="nil"/>
          <w:bottom w:val="nil"/>
          <w:right w:val="nil"/>
          <w:between w:val="nil"/>
        </w:pBdr>
        <w:jc w:val="both"/>
      </w:pPr>
      <w:r>
        <w:t>The role of Service Learning in students career development</w:t>
      </w:r>
    </w:p>
    <w:p w:rsidR="00091730" w:rsidRDefault="00FC3E1D" w:rsidP="00A702A5">
      <w:pPr>
        <w:numPr>
          <w:ilvl w:val="0"/>
          <w:numId w:val="1"/>
        </w:numPr>
        <w:pBdr>
          <w:top w:val="nil"/>
          <w:left w:val="nil"/>
          <w:bottom w:val="nil"/>
          <w:right w:val="nil"/>
          <w:between w:val="nil"/>
        </w:pBdr>
        <w:jc w:val="both"/>
      </w:pPr>
      <w:r>
        <w:t>Introducing Service Learning in academic curricula, challenges, and benefits</w:t>
      </w:r>
    </w:p>
    <w:p w:rsidR="00091730" w:rsidRDefault="00FC3E1D" w:rsidP="00A702A5">
      <w:pPr>
        <w:numPr>
          <w:ilvl w:val="0"/>
          <w:numId w:val="1"/>
        </w:numPr>
        <w:pBdr>
          <w:top w:val="nil"/>
          <w:left w:val="nil"/>
          <w:bottom w:val="nil"/>
          <w:right w:val="nil"/>
          <w:between w:val="nil"/>
        </w:pBdr>
        <w:jc w:val="both"/>
      </w:pPr>
      <w:r>
        <w:t>International Service Learning</w:t>
      </w:r>
    </w:p>
    <w:p w:rsidR="00091730" w:rsidRDefault="00FC3E1D" w:rsidP="00A702A5">
      <w:pPr>
        <w:numPr>
          <w:ilvl w:val="0"/>
          <w:numId w:val="1"/>
        </w:numPr>
        <w:pBdr>
          <w:top w:val="nil"/>
          <w:left w:val="nil"/>
          <w:bottom w:val="nil"/>
          <w:right w:val="nil"/>
          <w:between w:val="nil"/>
        </w:pBdr>
        <w:jc w:val="both"/>
      </w:pPr>
      <w:r>
        <w:t>Digital Service Learning</w:t>
      </w:r>
    </w:p>
    <w:p w:rsidR="00091730" w:rsidRDefault="00091730" w:rsidP="00A702A5">
      <w:pPr>
        <w:jc w:val="both"/>
        <w:rPr>
          <w:b/>
        </w:rPr>
      </w:pPr>
    </w:p>
    <w:p w:rsidR="00091730" w:rsidRDefault="00FC3E1D" w:rsidP="00A702A5">
      <w:pPr>
        <w:jc w:val="both"/>
      </w:pPr>
      <w:r>
        <w:t>Above mentioned topics are proposed but not limited, and all submitted will be evaluated for presentation and publishing. The only limit is the broader area of Service-Learning.</w:t>
      </w:r>
    </w:p>
    <w:p w:rsidR="00091730" w:rsidRDefault="00FC3E1D" w:rsidP="00A702A5">
      <w:pPr>
        <w:jc w:val="both"/>
        <w:rPr>
          <w:b/>
        </w:rPr>
      </w:pPr>
      <w:r>
        <w:rPr>
          <w:b/>
        </w:rPr>
        <w:t xml:space="preserve">Abstract submission: </w:t>
      </w:r>
      <w:r>
        <w:t>Authors contact details (name, surname, university, contact), Title of the paper, 100-200 words, 3-5 keywords.</w:t>
      </w:r>
    </w:p>
    <w:p w:rsidR="00091730" w:rsidRDefault="00091730" w:rsidP="00A702A5">
      <w:pPr>
        <w:jc w:val="both"/>
        <w:rPr>
          <w:b/>
        </w:rPr>
      </w:pPr>
    </w:p>
    <w:p w:rsidR="00091730" w:rsidRDefault="00FC3E1D" w:rsidP="00A702A5">
      <w:pPr>
        <w:jc w:val="both"/>
      </w:pPr>
      <w:r>
        <w:t xml:space="preserve">Abstract should be submitted via e-mail: </w:t>
      </w:r>
      <w:hyperlink r:id="rId10">
        <w:r>
          <w:rPr>
            <w:u w:val="single"/>
          </w:rPr>
          <w:t>seaeu@unist.hr</w:t>
        </w:r>
      </w:hyperlink>
      <w:r>
        <w:t xml:space="preserve"> no later than March 10</w:t>
      </w:r>
      <w:r>
        <w:rPr>
          <w:vertAlign w:val="superscript"/>
        </w:rPr>
        <w:t>th</w:t>
      </w:r>
      <w:r>
        <w:t xml:space="preserve"> 2022</w:t>
      </w:r>
    </w:p>
    <w:p w:rsidR="00091730" w:rsidRDefault="00091730" w:rsidP="00A702A5">
      <w:pPr>
        <w:jc w:val="both"/>
        <w:rPr>
          <w:b/>
        </w:rPr>
      </w:pPr>
    </w:p>
    <w:p w:rsidR="00091730" w:rsidRDefault="00FC3E1D" w:rsidP="00A702A5">
      <w:pPr>
        <w:jc w:val="both"/>
        <w:rPr>
          <w:b/>
        </w:rPr>
      </w:pPr>
      <w:r>
        <w:rPr>
          <w:b/>
        </w:rPr>
        <w:t>PROGRAM COMMITTEE</w:t>
      </w:r>
    </w:p>
    <w:p w:rsidR="00091730" w:rsidRDefault="00FC3E1D" w:rsidP="00A702A5">
      <w:pPr>
        <w:jc w:val="both"/>
        <w:rPr>
          <w:i/>
        </w:rPr>
      </w:pPr>
      <w:r>
        <w:rPr>
          <w:i/>
        </w:rPr>
        <w:t>Conference Chair</w:t>
      </w:r>
    </w:p>
    <w:p w:rsidR="00091730" w:rsidRDefault="00FC3E1D" w:rsidP="00A702A5">
      <w:pPr>
        <w:jc w:val="both"/>
      </w:pPr>
      <w:r>
        <w:t>Ivana Bilić, University of Split, Croatia, Faculty of Economics, Business and Tourism</w:t>
      </w:r>
    </w:p>
    <w:p w:rsidR="00091730" w:rsidRDefault="00FC3E1D" w:rsidP="00A702A5">
      <w:pPr>
        <w:jc w:val="both"/>
        <w:rPr>
          <w:i/>
        </w:rPr>
      </w:pPr>
      <w:r>
        <w:rPr>
          <w:i/>
        </w:rPr>
        <w:t>Conference Co-Chairs</w:t>
      </w:r>
    </w:p>
    <w:p w:rsidR="00091730" w:rsidRDefault="00FC3E1D" w:rsidP="00A702A5">
      <w:pPr>
        <w:jc w:val="both"/>
      </w:pPr>
      <w:r>
        <w:t>Frauke Godat, Kiel University, Germany, Division of Quality Development – Teaching Development</w:t>
      </w:r>
    </w:p>
    <w:p w:rsidR="00091730" w:rsidRDefault="00FC3E1D" w:rsidP="00A702A5">
      <w:pPr>
        <w:jc w:val="both"/>
      </w:pPr>
      <w:r>
        <w:t>Adam Jagiełło – Rusiłowski, University of Gdanks, Poland, Instytut Pedagogiki, WNS</w:t>
      </w:r>
    </w:p>
    <w:p w:rsidR="00091730" w:rsidRDefault="00091730" w:rsidP="00A702A5">
      <w:pPr>
        <w:jc w:val="both"/>
        <w:rPr>
          <w:b/>
        </w:rPr>
      </w:pPr>
    </w:p>
    <w:p w:rsidR="00091730" w:rsidRDefault="00FC3E1D" w:rsidP="00A702A5">
      <w:pPr>
        <w:jc w:val="both"/>
        <w:rPr>
          <w:b/>
        </w:rPr>
      </w:pPr>
      <w:r>
        <w:rPr>
          <w:b/>
        </w:rPr>
        <w:t>Program Committee members</w:t>
      </w:r>
    </w:p>
    <w:p w:rsidR="00091730" w:rsidRDefault="00FC3E1D" w:rsidP="00A702A5">
      <w:pPr>
        <w:jc w:val="both"/>
      </w:pPr>
      <w:r>
        <w:t>Maja Krčum,</w:t>
      </w:r>
      <w:r>
        <w:rPr>
          <w:b/>
        </w:rPr>
        <w:t xml:space="preserve"> </w:t>
      </w:r>
      <w:r>
        <w:t>University of Split, Croatia, Faculty of Maritime Study</w:t>
      </w:r>
    </w:p>
    <w:p w:rsidR="00091730" w:rsidRDefault="00FC3E1D" w:rsidP="00A702A5">
      <w:pPr>
        <w:jc w:val="both"/>
      </w:pPr>
      <w:r>
        <w:t>Mayka García-García, University of Cadiz, Spain, Facultad de Ciencias de la Educación</w:t>
      </w:r>
    </w:p>
    <w:p w:rsidR="00091730" w:rsidRDefault="00FC3E1D" w:rsidP="00A702A5">
      <w:pPr>
        <w:jc w:val="both"/>
        <w:rPr>
          <w:b/>
        </w:rPr>
      </w:pPr>
      <w:r>
        <w:t>Ana Zarzuela Castro</w:t>
      </w:r>
      <w:r>
        <w:rPr>
          <w:b/>
        </w:rPr>
        <w:t xml:space="preserve">, </w:t>
      </w:r>
      <w:r>
        <w:t>University of Cadiz, Spain, Facultad de Ciencias de la Educación</w:t>
      </w:r>
    </w:p>
    <w:p w:rsidR="00091730" w:rsidRDefault="00FC3E1D" w:rsidP="00A702A5">
      <w:pPr>
        <w:jc w:val="both"/>
        <w:rPr>
          <w:b/>
        </w:rPr>
      </w:pPr>
      <w:r>
        <w:t>Jarosław Jendza,</w:t>
      </w:r>
      <w:r>
        <w:rPr>
          <w:b/>
        </w:rPr>
        <w:t xml:space="preserve"> </w:t>
      </w:r>
      <w:r>
        <w:t>University of Gdanks, Poland, Instytut Pedagogiki, WNS</w:t>
      </w:r>
    </w:p>
    <w:p w:rsidR="00091730" w:rsidRDefault="00FC3E1D" w:rsidP="00A702A5">
      <w:pPr>
        <w:jc w:val="both"/>
      </w:pPr>
      <w:r>
        <w:t>Adélie Chatellard, University of Western Brittan, France, Faculté des Sciences du Sport et de l'Education (FSSE)</w:t>
      </w:r>
    </w:p>
    <w:p w:rsidR="00091730" w:rsidRDefault="00FC3E1D" w:rsidP="00A702A5">
      <w:pPr>
        <w:jc w:val="both"/>
      </w:pPr>
      <w:r>
        <w:t>Angele Patiniott, University of Malta, Knowledge Transfer Office</w:t>
      </w:r>
    </w:p>
    <w:p w:rsidR="00091730" w:rsidRDefault="00FC3E1D" w:rsidP="00A702A5">
      <w:pPr>
        <w:jc w:val="both"/>
      </w:pPr>
      <w:r>
        <w:t>Carl James Debono, University of Malta, Malta, Faculty of Information &amp; Communication Technology</w:t>
      </w:r>
    </w:p>
    <w:p w:rsidR="00091730" w:rsidRDefault="00091730" w:rsidP="00A702A5">
      <w:pPr>
        <w:jc w:val="both"/>
        <w:rPr>
          <w:b/>
        </w:rPr>
      </w:pPr>
    </w:p>
    <w:p w:rsidR="00091730" w:rsidRDefault="00FC3E1D" w:rsidP="00A702A5">
      <w:pPr>
        <w:jc w:val="both"/>
        <w:rPr>
          <w:b/>
        </w:rPr>
      </w:pPr>
      <w:r>
        <w:rPr>
          <w:b/>
        </w:rPr>
        <w:t>ORGANIZATION COMMITTEE</w:t>
      </w:r>
    </w:p>
    <w:p w:rsidR="00091730" w:rsidRDefault="00FC3E1D" w:rsidP="00A702A5">
      <w:pPr>
        <w:jc w:val="both"/>
        <w:rPr>
          <w:i/>
        </w:rPr>
      </w:pPr>
      <w:r>
        <w:rPr>
          <w:i/>
        </w:rPr>
        <w:t>Chair</w:t>
      </w:r>
    </w:p>
    <w:p w:rsidR="00091730" w:rsidRDefault="00FC3E1D" w:rsidP="00A702A5">
      <w:pPr>
        <w:jc w:val="both"/>
      </w:pPr>
      <w:r>
        <w:t>Ivana Jadrić, University of Split, Croatia, SEA-EU Office</w:t>
      </w:r>
    </w:p>
    <w:p w:rsidR="00091730" w:rsidRDefault="00FC3E1D" w:rsidP="00A702A5">
      <w:pPr>
        <w:jc w:val="both"/>
        <w:rPr>
          <w:i/>
        </w:rPr>
      </w:pPr>
      <w:r>
        <w:rPr>
          <w:i/>
        </w:rPr>
        <w:t>Organization Co-Chairs</w:t>
      </w:r>
    </w:p>
    <w:p w:rsidR="00091730" w:rsidRDefault="00FC3E1D" w:rsidP="00A702A5">
      <w:pPr>
        <w:jc w:val="both"/>
      </w:pPr>
      <w:r>
        <w:t>Nina Milanović, University of Split, Croatia, SEA-EU Office</w:t>
      </w:r>
    </w:p>
    <w:p w:rsidR="00393B76" w:rsidRDefault="00393B76" w:rsidP="00A702A5">
      <w:pPr>
        <w:jc w:val="both"/>
      </w:pPr>
    </w:p>
    <w:sectPr w:rsidR="00393B7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BD" w:rsidRDefault="001031BD">
      <w:r>
        <w:separator/>
      </w:r>
    </w:p>
  </w:endnote>
  <w:endnote w:type="continuationSeparator" w:id="0">
    <w:p w:rsidR="001031BD" w:rsidRDefault="0010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BD" w:rsidRDefault="001031BD">
      <w:r>
        <w:separator/>
      </w:r>
    </w:p>
  </w:footnote>
  <w:footnote w:type="continuationSeparator" w:id="0">
    <w:p w:rsidR="001031BD" w:rsidRDefault="001031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30" w:rsidRDefault="00FC3E1D">
    <w:pPr>
      <w:pBdr>
        <w:top w:val="nil"/>
        <w:left w:val="nil"/>
        <w:bottom w:val="nil"/>
        <w:right w:val="nil"/>
        <w:between w:val="nil"/>
      </w:pBdr>
      <w:tabs>
        <w:tab w:val="center" w:pos="4680"/>
        <w:tab w:val="right" w:pos="9360"/>
      </w:tabs>
      <w:rPr>
        <w:color w:val="000000"/>
      </w:rPr>
    </w:pPr>
    <w:r>
      <w:rPr>
        <w:noProof/>
        <w:color w:val="000000"/>
        <w:lang w:val="en-GB" w:eastAsia="en-GB"/>
      </w:rPr>
      <w:drawing>
        <wp:inline distT="0" distB="0" distL="0" distR="0">
          <wp:extent cx="876300" cy="876300"/>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6300" cy="876300"/>
                  </a:xfrm>
                  <a:prstGeom prst="rect">
                    <a:avLst/>
                  </a:prstGeom>
                  <a:ln/>
                </pic:spPr>
              </pic:pic>
            </a:graphicData>
          </a:graphic>
        </wp:inline>
      </w:drawing>
    </w:r>
    <w:r>
      <w:rPr>
        <w:color w:val="000000"/>
      </w:rPr>
      <w:tab/>
    </w:r>
    <w:r>
      <w:rPr>
        <w:color w:val="000000"/>
      </w:rPr>
      <w:tab/>
    </w:r>
    <w:r>
      <w:rPr>
        <w:noProof/>
        <w:color w:val="000000"/>
        <w:lang w:val="en-GB" w:eastAsia="en-GB"/>
      </w:rPr>
      <w:drawing>
        <wp:inline distT="0" distB="0" distL="0" distR="0">
          <wp:extent cx="2051050" cy="60960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51050" cy="609600"/>
                  </a:xfrm>
                  <a:prstGeom prst="rect">
                    <a:avLst/>
                  </a:prstGeom>
                  <a:ln/>
                </pic:spPr>
              </pic:pic>
            </a:graphicData>
          </a:graphic>
        </wp:inline>
      </w:drawing>
    </w:r>
    <w:r>
      <w:rPr>
        <w:noProof/>
        <w:lang w:val="en-GB" w:eastAsia="en-GB"/>
      </w:rPr>
      <mc:AlternateContent>
        <mc:Choice Requires="wpg">
          <w:drawing>
            <wp:anchor distT="0" distB="0" distL="114300" distR="114300" simplePos="0" relativeHeight="251658240" behindDoc="0" locked="0" layoutInCell="1" hidden="0" allowOverlap="1">
              <wp:simplePos x="0" y="0"/>
              <wp:positionH relativeFrom="column">
                <wp:posOffset>-279399</wp:posOffset>
              </wp:positionH>
              <wp:positionV relativeFrom="paragraph">
                <wp:posOffset>1016000</wp:posOffset>
              </wp:positionV>
              <wp:extent cx="6119495" cy="19050"/>
              <wp:effectExtent l="0" t="0" r="0" b="0"/>
              <wp:wrapNone/>
              <wp:docPr id="27" name="Straight Arrow Connector 27"/>
              <wp:cNvGraphicFramePr/>
              <a:graphic xmlns:a="http://schemas.openxmlformats.org/drawingml/2006/main">
                <a:graphicData uri="http://schemas.microsoft.com/office/word/2010/wordprocessingShape">
                  <wps:wsp>
                    <wps:cNvCnPr/>
                    <wps:spPr>
                      <a:xfrm>
                        <a:off x="2286253" y="3780000"/>
                        <a:ext cx="6119495" cy="0"/>
                      </a:xfrm>
                      <a:prstGeom prst="straightConnector1">
                        <a:avLst/>
                      </a:prstGeom>
                      <a:noFill/>
                      <a:ln w="19050" cap="flat" cmpd="sng">
                        <a:solidFill>
                          <a:srgbClr val="2F5496"/>
                        </a:solidFill>
                        <a:prstDash val="dot"/>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-279399</wp:posOffset>
              </wp:positionH>
              <wp:positionV relativeFrom="paragraph">
                <wp:posOffset>1016000</wp:posOffset>
              </wp:positionV>
              <wp:extent cx="6119495" cy="19050"/>
              <wp:effectExtent b="0" l="0" r="0" t="0"/>
              <wp:wrapNone/>
              <wp:docPr id="2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119495" cy="19050"/>
                      </a:xfrm>
                      <a:prstGeom prst="rect"/>
                      <a:ln/>
                    </pic:spPr>
                  </pic:pic>
                </a:graphicData>
              </a:graphic>
            </wp:anchor>
          </w:drawing>
        </mc:Fallback>
      </mc:AlternateContent>
    </w:r>
  </w:p>
  <w:p w:rsidR="00091730" w:rsidRDefault="0009173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40B"/>
    <w:multiLevelType w:val="multilevel"/>
    <w:tmpl w:val="810C0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3M7c0NzSyNDY1MrNQ0lEKTi0uzszPAykwrAUAILOhXiwAAAA="/>
  </w:docVars>
  <w:rsids>
    <w:rsidRoot w:val="00091730"/>
    <w:rsid w:val="00091730"/>
    <w:rsid w:val="001031BD"/>
    <w:rsid w:val="00106196"/>
    <w:rsid w:val="00393B76"/>
    <w:rsid w:val="00544048"/>
    <w:rsid w:val="007172A5"/>
    <w:rsid w:val="00934369"/>
    <w:rsid w:val="00A702A5"/>
    <w:rsid w:val="00E5438C"/>
    <w:rsid w:val="00F06E46"/>
    <w:rsid w:val="00FC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C149"/>
  <w15:docId w15:val="{20BA98FF-7F15-486F-845A-A416E11D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1A"/>
    <w:rPr>
      <w:lang w:val="hr-HR"/>
    </w:rPr>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StandardWeb">
    <w:name w:val="Normal (Web)"/>
    <w:basedOn w:val="Normal"/>
    <w:uiPriority w:val="99"/>
    <w:semiHidden/>
    <w:unhideWhenUsed/>
    <w:rsid w:val="007C32E2"/>
    <w:pPr>
      <w:spacing w:before="100" w:beforeAutospacing="1" w:after="100" w:afterAutospacing="1"/>
    </w:pPr>
    <w:rPr>
      <w:lang w:val="en-US"/>
    </w:rPr>
  </w:style>
  <w:style w:type="character" w:styleId="Hiperveza">
    <w:name w:val="Hyperlink"/>
    <w:basedOn w:val="Zadanifontodlomka"/>
    <w:uiPriority w:val="99"/>
    <w:unhideWhenUsed/>
    <w:rsid w:val="007C32E2"/>
    <w:rPr>
      <w:color w:val="0000FF"/>
      <w:u w:val="single"/>
    </w:rPr>
  </w:style>
  <w:style w:type="table" w:styleId="Reetkatablice">
    <w:name w:val="Table Grid"/>
    <w:basedOn w:val="Obinatablica"/>
    <w:uiPriority w:val="39"/>
    <w:rsid w:val="007C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7C32E2"/>
    <w:rPr>
      <w:color w:val="605E5C"/>
      <w:shd w:val="clear" w:color="auto" w:fill="E1DFDD"/>
    </w:rPr>
  </w:style>
  <w:style w:type="table" w:styleId="Svijetlatablicareetke1-isticanje6">
    <w:name w:val="Grid Table 1 Light Accent 6"/>
    <w:basedOn w:val="Obinatablica"/>
    <w:uiPriority w:val="46"/>
    <w:rsid w:val="007C32E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Svijetlatablicareetke-isticanje1">
    <w:name w:val="Grid Table 1 Light Accent 1"/>
    <w:basedOn w:val="Obinatablica"/>
    <w:uiPriority w:val="46"/>
    <w:rsid w:val="007C32E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SlijeenaHiperveza">
    <w:name w:val="FollowedHyperlink"/>
    <w:basedOn w:val="Zadanifontodlomka"/>
    <w:uiPriority w:val="99"/>
    <w:semiHidden/>
    <w:unhideWhenUsed/>
    <w:rsid w:val="00F5284D"/>
    <w:rPr>
      <w:color w:val="954F72" w:themeColor="followedHyperlink"/>
      <w:u w:val="single"/>
    </w:rPr>
  </w:style>
  <w:style w:type="paragraph" w:styleId="Odlomakpopisa">
    <w:name w:val="List Paragraph"/>
    <w:basedOn w:val="Normal"/>
    <w:uiPriority w:val="34"/>
    <w:qFormat/>
    <w:rsid w:val="00B6258C"/>
    <w:pPr>
      <w:ind w:left="720"/>
      <w:contextualSpacing/>
    </w:pPr>
  </w:style>
  <w:style w:type="paragraph" w:styleId="Zaglavlje">
    <w:name w:val="header"/>
    <w:basedOn w:val="Normal"/>
    <w:link w:val="ZaglavljeChar"/>
    <w:uiPriority w:val="99"/>
    <w:unhideWhenUsed/>
    <w:rsid w:val="00874A68"/>
    <w:pPr>
      <w:tabs>
        <w:tab w:val="center" w:pos="4680"/>
        <w:tab w:val="right" w:pos="9360"/>
      </w:tabs>
    </w:pPr>
  </w:style>
  <w:style w:type="character" w:customStyle="1" w:styleId="ZaglavljeChar">
    <w:name w:val="Zaglavlje Char"/>
    <w:basedOn w:val="Zadanifontodlomka"/>
    <w:link w:val="Zaglavlje"/>
    <w:uiPriority w:val="99"/>
    <w:rsid w:val="00874A68"/>
    <w:rPr>
      <w:rFonts w:ascii="Times New Roman" w:eastAsia="Times New Roman" w:hAnsi="Times New Roman" w:cs="Times New Roman"/>
      <w:sz w:val="24"/>
      <w:szCs w:val="24"/>
      <w:lang w:val="hr-HR"/>
    </w:rPr>
  </w:style>
  <w:style w:type="paragraph" w:styleId="Podnoje">
    <w:name w:val="footer"/>
    <w:basedOn w:val="Normal"/>
    <w:link w:val="PodnojeChar"/>
    <w:uiPriority w:val="99"/>
    <w:unhideWhenUsed/>
    <w:rsid w:val="00874A68"/>
    <w:pPr>
      <w:tabs>
        <w:tab w:val="center" w:pos="4680"/>
        <w:tab w:val="right" w:pos="9360"/>
      </w:tabs>
    </w:pPr>
  </w:style>
  <w:style w:type="character" w:customStyle="1" w:styleId="PodnojeChar">
    <w:name w:val="Podnožje Char"/>
    <w:basedOn w:val="Zadanifontodlomka"/>
    <w:link w:val="Podnoje"/>
    <w:uiPriority w:val="99"/>
    <w:rsid w:val="00874A68"/>
    <w:rPr>
      <w:rFonts w:ascii="Times New Roman" w:eastAsia="Times New Roman" w:hAnsi="Times New Roman" w:cs="Times New Roman"/>
      <w:sz w:val="24"/>
      <w:szCs w:val="24"/>
      <w:lang w:val="hr-HR"/>
    </w:rPr>
  </w:style>
  <w:style w:type="character" w:styleId="Referencakomentara">
    <w:name w:val="annotation reference"/>
    <w:basedOn w:val="Zadanifontodlomka"/>
    <w:uiPriority w:val="99"/>
    <w:semiHidden/>
    <w:unhideWhenUsed/>
    <w:rsid w:val="00BC7AD2"/>
    <w:rPr>
      <w:sz w:val="16"/>
      <w:szCs w:val="16"/>
    </w:rPr>
  </w:style>
  <w:style w:type="paragraph" w:styleId="Tekstkomentara">
    <w:name w:val="annotation text"/>
    <w:basedOn w:val="Normal"/>
    <w:link w:val="TekstkomentaraChar"/>
    <w:uiPriority w:val="99"/>
    <w:semiHidden/>
    <w:unhideWhenUsed/>
    <w:rsid w:val="00BC7AD2"/>
    <w:rPr>
      <w:sz w:val="20"/>
      <w:szCs w:val="20"/>
    </w:rPr>
  </w:style>
  <w:style w:type="character" w:customStyle="1" w:styleId="TekstkomentaraChar">
    <w:name w:val="Tekst komentara Char"/>
    <w:basedOn w:val="Zadanifontodlomka"/>
    <w:link w:val="Tekstkomentara"/>
    <w:uiPriority w:val="99"/>
    <w:semiHidden/>
    <w:rsid w:val="00BC7AD2"/>
    <w:rPr>
      <w:rFonts w:ascii="Times New Roman" w:eastAsia="Times New Roman"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BC7AD2"/>
    <w:rPr>
      <w:b/>
      <w:bCs/>
    </w:rPr>
  </w:style>
  <w:style w:type="character" w:customStyle="1" w:styleId="PredmetkomentaraChar">
    <w:name w:val="Predmet komentara Char"/>
    <w:basedOn w:val="TekstkomentaraChar"/>
    <w:link w:val="Predmetkomentara"/>
    <w:uiPriority w:val="99"/>
    <w:semiHidden/>
    <w:rsid w:val="00BC7AD2"/>
    <w:rPr>
      <w:rFonts w:ascii="Times New Roman" w:eastAsia="Times New Roman" w:hAnsi="Times New Roman" w:cs="Times New Roman"/>
      <w:b/>
      <w:bCs/>
      <w:sz w:val="20"/>
      <w:szCs w:val="20"/>
      <w:lang w:val="hr-HR"/>
    </w:rPr>
  </w:style>
  <w:style w:type="paragraph" w:styleId="Tekstbalonia">
    <w:name w:val="Balloon Text"/>
    <w:basedOn w:val="Normal"/>
    <w:link w:val="TekstbaloniaChar"/>
    <w:uiPriority w:val="99"/>
    <w:semiHidden/>
    <w:unhideWhenUsed/>
    <w:rsid w:val="00BC7AD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C7AD2"/>
    <w:rPr>
      <w:rFonts w:ascii="Segoe UI" w:eastAsia="Times New Roman" w:hAnsi="Segoe UI" w:cs="Segoe UI"/>
      <w:sz w:val="18"/>
      <w:szCs w:val="18"/>
      <w:lang w:val="hr-HR"/>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tblPr>
      <w:tblStyleRowBandSize w:val="1"/>
      <w:tblStyleColBandSize w:val="1"/>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aeu@unist.hr" TargetMode="External"/><Relationship Id="rId4" Type="http://schemas.openxmlformats.org/officeDocument/2006/relationships/settings" Target="settings.xml"/><Relationship Id="rId9" Type="http://schemas.openxmlformats.org/officeDocument/2006/relationships/hyperlink" Target="https://docs.google.com/forms/d/e/1FAIpQLScRxrP0iLWstQlziDwjF2b5pLYS_7qbHmcIgbLcICItUBoEyw/viewfor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muXP24pkFG/ZCLTCvfvTN2cDkA==">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2972</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Jadrić</dc:creator>
  <cp:lastModifiedBy>Windows User</cp:lastModifiedBy>
  <cp:revision>4</cp:revision>
  <dcterms:created xsi:type="dcterms:W3CDTF">2022-01-27T14:33:00Z</dcterms:created>
  <dcterms:modified xsi:type="dcterms:W3CDTF">2022-01-27T14:49:00Z</dcterms:modified>
</cp:coreProperties>
</file>